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A242" w14:textId="77777777" w:rsidR="001C2189" w:rsidRPr="005A1AA0" w:rsidRDefault="001C2189" w:rsidP="001C2189">
      <w:pPr>
        <w:pStyle w:val="Telobesedila1"/>
        <w:spacing w:line="240" w:lineRule="auto"/>
        <w:ind w:left="142"/>
        <w:rPr>
          <w:rFonts w:cs="Arial"/>
          <w:sz w:val="20"/>
          <w:szCs w:val="20"/>
        </w:rPr>
      </w:pPr>
      <w:r w:rsidRPr="005A1AA0">
        <w:rPr>
          <w:rFonts w:cs="Arial"/>
          <w:sz w:val="20"/>
          <w:szCs w:val="20"/>
        </w:rPr>
        <w:t>GRADIVO ZA NOVINARJE</w:t>
      </w:r>
    </w:p>
    <w:p w14:paraId="1B957F3E" w14:textId="1BE84AF4" w:rsidR="001C2189" w:rsidRPr="005A1AA0" w:rsidRDefault="001C2189" w:rsidP="001C2189">
      <w:pPr>
        <w:pStyle w:val="Telobesedila1"/>
        <w:spacing w:line="240" w:lineRule="auto"/>
        <w:ind w:left="142"/>
        <w:rPr>
          <w:rFonts w:cs="Arial"/>
          <w:sz w:val="20"/>
          <w:szCs w:val="20"/>
        </w:rPr>
      </w:pPr>
      <w:r w:rsidRPr="005A1AA0">
        <w:rPr>
          <w:rFonts w:cs="Arial"/>
          <w:sz w:val="20"/>
          <w:szCs w:val="20"/>
        </w:rPr>
        <w:t xml:space="preserve">Ljubljana, </w:t>
      </w:r>
      <w:proofErr w:type="gramStart"/>
      <w:r w:rsidR="008B146F">
        <w:rPr>
          <w:rFonts w:cs="Arial"/>
          <w:sz w:val="20"/>
          <w:szCs w:val="20"/>
        </w:rPr>
        <w:t>14</w:t>
      </w:r>
      <w:r w:rsidRPr="005A1AA0">
        <w:rPr>
          <w:rFonts w:cs="Arial"/>
          <w:sz w:val="20"/>
          <w:szCs w:val="20"/>
        </w:rPr>
        <w:t>.</w:t>
      </w:r>
      <w:r>
        <w:rPr>
          <w:rFonts w:cs="Arial"/>
          <w:sz w:val="20"/>
          <w:szCs w:val="20"/>
        </w:rPr>
        <w:t xml:space="preserve"> </w:t>
      </w:r>
      <w:r w:rsidR="00C602C4">
        <w:rPr>
          <w:rFonts w:cs="Arial"/>
          <w:sz w:val="20"/>
          <w:szCs w:val="20"/>
        </w:rPr>
        <w:t>7</w:t>
      </w:r>
      <w:r w:rsidRPr="005A1AA0">
        <w:rPr>
          <w:rFonts w:cs="Arial"/>
          <w:sz w:val="20"/>
          <w:szCs w:val="20"/>
        </w:rPr>
        <w:t>.</w:t>
      </w:r>
      <w:r>
        <w:rPr>
          <w:rFonts w:cs="Arial"/>
          <w:sz w:val="20"/>
          <w:szCs w:val="20"/>
        </w:rPr>
        <w:t xml:space="preserve"> </w:t>
      </w:r>
      <w:r w:rsidRPr="005A1AA0">
        <w:rPr>
          <w:rFonts w:cs="Arial"/>
          <w:sz w:val="20"/>
          <w:szCs w:val="20"/>
        </w:rPr>
        <w:t>20</w:t>
      </w:r>
      <w:r>
        <w:rPr>
          <w:rFonts w:cs="Arial"/>
          <w:sz w:val="20"/>
          <w:szCs w:val="20"/>
        </w:rPr>
        <w:t>20</w:t>
      </w:r>
      <w:proofErr w:type="gramEnd"/>
    </w:p>
    <w:p w14:paraId="513F2904" w14:textId="4A4F5767" w:rsidR="001C2189" w:rsidRPr="005A1AA0" w:rsidRDefault="001C2189" w:rsidP="001C2189">
      <w:pPr>
        <w:pStyle w:val="Telobesedila20"/>
        <w:spacing w:line="240" w:lineRule="auto"/>
        <w:ind w:left="142"/>
        <w:rPr>
          <w:rFonts w:cs="Arial"/>
          <w:sz w:val="20"/>
          <w:szCs w:val="20"/>
        </w:rPr>
      </w:pPr>
      <w:r w:rsidRPr="005A1AA0">
        <w:rPr>
          <w:rFonts w:cs="Arial"/>
          <w:sz w:val="20"/>
          <w:szCs w:val="20"/>
        </w:rPr>
        <w:t>PR-ZZZS-</w:t>
      </w:r>
      <w:r w:rsidR="00C602C4">
        <w:rPr>
          <w:rFonts w:cs="Arial"/>
          <w:sz w:val="20"/>
          <w:szCs w:val="20"/>
        </w:rPr>
        <w:t>5</w:t>
      </w:r>
      <w:r w:rsidRPr="005A1AA0">
        <w:rPr>
          <w:rFonts w:cs="Arial"/>
          <w:sz w:val="20"/>
          <w:szCs w:val="20"/>
        </w:rPr>
        <w:t>/20</w:t>
      </w:r>
      <w:r>
        <w:rPr>
          <w:rFonts w:cs="Arial"/>
          <w:sz w:val="20"/>
          <w:szCs w:val="20"/>
        </w:rPr>
        <w:t>20</w:t>
      </w:r>
    </w:p>
    <w:p w14:paraId="1139A5EC" w14:textId="77777777" w:rsidR="001B4A2E" w:rsidRDefault="001B4A2E" w:rsidP="001C2189">
      <w:pPr>
        <w:pStyle w:val="Telobesedila"/>
        <w:spacing w:line="240" w:lineRule="auto"/>
        <w:ind w:left="142"/>
        <w:rPr>
          <w:rFonts w:cs="Calibri"/>
          <w:b/>
          <w:sz w:val="28"/>
          <w:szCs w:val="28"/>
        </w:rPr>
      </w:pPr>
    </w:p>
    <w:p w14:paraId="193629F2" w14:textId="54FC6CF6" w:rsidR="00C602C4" w:rsidRDefault="00C602C4" w:rsidP="00884DAA">
      <w:pPr>
        <w:pStyle w:val="Telobesedila"/>
        <w:jc w:val="center"/>
        <w:rPr>
          <w:rFonts w:asciiTheme="minorHAnsi" w:hAnsiTheme="minorHAnsi" w:cs="Arial"/>
          <w:b/>
          <w:sz w:val="28"/>
          <w:szCs w:val="28"/>
        </w:rPr>
      </w:pPr>
      <w:r>
        <w:rPr>
          <w:rFonts w:asciiTheme="minorHAnsi" w:hAnsiTheme="minorHAnsi" w:cs="Arial"/>
          <w:b/>
          <w:sz w:val="28"/>
          <w:szCs w:val="28"/>
        </w:rPr>
        <w:t>Z uvedbo novega sodobnega modela plačevanja molekularne genetske diagnostike v onkologiji s 1. julijem 2020 tudi uvedba financiranja genetskih testov za določitev zdravljenja pri zgodnjem raku dojke</w:t>
      </w:r>
    </w:p>
    <w:p w14:paraId="4BF0E07A" w14:textId="77777777" w:rsidR="00C602C4" w:rsidRDefault="00C602C4" w:rsidP="00C602C4">
      <w:pPr>
        <w:spacing w:before="120"/>
        <w:rPr>
          <w:rFonts w:asciiTheme="minorHAnsi" w:eastAsiaTheme="minorHAnsi" w:hAnsiTheme="minorHAnsi" w:cstheme="minorHAnsi"/>
        </w:rPr>
      </w:pPr>
    </w:p>
    <w:p w14:paraId="0D46DB99" w14:textId="61437973" w:rsidR="00C602C4" w:rsidRDefault="00C602C4" w:rsidP="00C602C4">
      <w:pPr>
        <w:spacing w:before="120"/>
        <w:contextualSpacing/>
        <w:rPr>
          <w:rFonts w:asciiTheme="minorHAnsi" w:eastAsiaTheme="minorHAnsi" w:hAnsiTheme="minorHAnsi" w:cstheme="minorHAnsi"/>
        </w:rPr>
      </w:pPr>
      <w:r w:rsidRPr="00D36143">
        <w:rPr>
          <w:rFonts w:asciiTheme="minorHAnsi" w:eastAsiaTheme="minorHAnsi" w:hAnsiTheme="minorHAnsi" w:cstheme="minorHAnsi"/>
        </w:rPr>
        <w:t xml:space="preserve">Zavod za zdravstveno zavarovanje Slovenije (v nadaljevanju: ZZZS) je v sodelovanju z Onkološkim inštitutom Ljubljana, Univerzitetno kliniko </w:t>
      </w:r>
      <w:r w:rsidR="00A36F27">
        <w:rPr>
          <w:rFonts w:asciiTheme="minorHAnsi" w:eastAsiaTheme="minorHAnsi" w:hAnsiTheme="minorHAnsi" w:cstheme="minorHAnsi"/>
        </w:rPr>
        <w:t xml:space="preserve">za pljučne bolezni in alergologijo </w:t>
      </w:r>
      <w:r w:rsidRPr="00D36143">
        <w:rPr>
          <w:rFonts w:asciiTheme="minorHAnsi" w:eastAsiaTheme="minorHAnsi" w:hAnsiTheme="minorHAnsi" w:cstheme="minorHAnsi"/>
        </w:rPr>
        <w:t>Golnik in Univerzitetnim kliničnim centrom Maribor pripravil nov sodoben model plačevanja diagnostičnih storitev v specialistični zunajbolnišnični dejavnosti za onkologijo (molekularno genetska diagnostika v onkologiji)</w:t>
      </w:r>
      <w:r w:rsidR="00075F93">
        <w:rPr>
          <w:rFonts w:asciiTheme="minorHAnsi" w:eastAsiaTheme="minorHAnsi" w:hAnsiTheme="minorHAnsi" w:cstheme="minorHAnsi"/>
        </w:rPr>
        <w:t xml:space="preserve">. Nov model plačevanja je </w:t>
      </w:r>
      <w:r w:rsidRPr="00D36143">
        <w:rPr>
          <w:rFonts w:asciiTheme="minorHAnsi" w:eastAsiaTheme="minorHAnsi" w:hAnsiTheme="minorHAnsi" w:cstheme="minorHAnsi"/>
        </w:rPr>
        <w:t>bil sprejet s Splošnim dogovorom 2020</w:t>
      </w:r>
      <w:r w:rsidR="00075F93">
        <w:rPr>
          <w:rFonts w:asciiTheme="minorHAnsi" w:eastAsiaTheme="minorHAnsi" w:hAnsiTheme="minorHAnsi" w:cstheme="minorHAnsi"/>
        </w:rPr>
        <w:t xml:space="preserve">, </w:t>
      </w:r>
      <w:r w:rsidRPr="00D36143">
        <w:rPr>
          <w:rFonts w:asciiTheme="minorHAnsi" w:eastAsiaTheme="minorHAnsi" w:hAnsiTheme="minorHAnsi" w:cstheme="minorHAnsi"/>
        </w:rPr>
        <w:t xml:space="preserve">izvajalci </w:t>
      </w:r>
      <w:r w:rsidR="00075F93">
        <w:rPr>
          <w:rFonts w:asciiTheme="minorHAnsi" w:eastAsiaTheme="minorHAnsi" w:hAnsiTheme="minorHAnsi" w:cstheme="minorHAnsi"/>
        </w:rPr>
        <w:t xml:space="preserve">zdravstvenih storitev pa </w:t>
      </w:r>
      <w:r w:rsidRPr="00D36143">
        <w:rPr>
          <w:rFonts w:asciiTheme="minorHAnsi" w:eastAsiaTheme="minorHAnsi" w:hAnsiTheme="minorHAnsi" w:cstheme="minorHAnsi"/>
        </w:rPr>
        <w:t xml:space="preserve">od </w:t>
      </w:r>
      <w:proofErr w:type="gramStart"/>
      <w:r w:rsidRPr="00D36143">
        <w:rPr>
          <w:rFonts w:asciiTheme="minorHAnsi" w:eastAsiaTheme="minorHAnsi" w:hAnsiTheme="minorHAnsi" w:cstheme="minorHAnsi"/>
        </w:rPr>
        <w:t>1.7.2020</w:t>
      </w:r>
      <w:proofErr w:type="gramEnd"/>
      <w:r w:rsidRPr="00D36143">
        <w:rPr>
          <w:rFonts w:asciiTheme="minorHAnsi" w:eastAsiaTheme="minorHAnsi" w:hAnsiTheme="minorHAnsi" w:cstheme="minorHAnsi"/>
        </w:rPr>
        <w:t xml:space="preserve"> dalje </w:t>
      </w:r>
      <w:r w:rsidR="00075F93">
        <w:rPr>
          <w:rFonts w:asciiTheme="minorHAnsi" w:eastAsiaTheme="minorHAnsi" w:hAnsiTheme="minorHAnsi" w:cstheme="minorHAnsi"/>
        </w:rPr>
        <w:t xml:space="preserve">izvajajo te storitve </w:t>
      </w:r>
      <w:r w:rsidRPr="00D36143">
        <w:rPr>
          <w:rFonts w:asciiTheme="minorHAnsi" w:eastAsiaTheme="minorHAnsi" w:hAnsiTheme="minorHAnsi" w:cstheme="minorHAnsi"/>
        </w:rPr>
        <w:t>v breme ZZZS.</w:t>
      </w:r>
    </w:p>
    <w:p w14:paraId="244EE994" w14:textId="77777777" w:rsidR="00D36143" w:rsidRPr="00D36143" w:rsidRDefault="00D36143" w:rsidP="00C602C4">
      <w:pPr>
        <w:spacing w:before="120"/>
        <w:contextualSpacing/>
        <w:rPr>
          <w:rFonts w:asciiTheme="minorHAnsi" w:eastAsiaTheme="minorHAnsi" w:hAnsiTheme="minorHAnsi" w:cstheme="minorHAnsi"/>
        </w:rPr>
      </w:pPr>
    </w:p>
    <w:p w14:paraId="7263378C" w14:textId="7990EE36" w:rsidR="00C602C4" w:rsidRDefault="00C602C4" w:rsidP="00C602C4">
      <w:pPr>
        <w:spacing w:before="120"/>
        <w:contextualSpacing/>
        <w:rPr>
          <w:rFonts w:asciiTheme="minorHAnsi" w:eastAsiaTheme="minorHAnsi" w:hAnsiTheme="minorHAnsi" w:cstheme="minorHAnsi"/>
        </w:rPr>
      </w:pPr>
      <w:r w:rsidRPr="00D36143">
        <w:rPr>
          <w:rFonts w:asciiTheme="minorHAnsi" w:eastAsiaTheme="minorHAnsi" w:hAnsiTheme="minorHAnsi" w:cstheme="minorHAnsi"/>
        </w:rPr>
        <w:t xml:space="preserve">Molekularno genetska diagnostika na področju onkologije je nepogrešljiva za opredelitev diagnostičnih, prognostičnih ter napovednih dejavnikov za izbiro in izvajanje najustreznejšega zdravljenja s tarčnimi zdravili. Z vzpostavitvijo novega modela plačevanja </w:t>
      </w:r>
      <w:r w:rsidR="00075F93">
        <w:rPr>
          <w:rFonts w:asciiTheme="minorHAnsi" w:eastAsiaTheme="minorHAnsi" w:hAnsiTheme="minorHAnsi" w:cstheme="minorHAnsi"/>
        </w:rPr>
        <w:t>je</w:t>
      </w:r>
      <w:r w:rsidRPr="00D36143">
        <w:rPr>
          <w:rFonts w:asciiTheme="minorHAnsi" w:eastAsiaTheme="minorHAnsi" w:hAnsiTheme="minorHAnsi" w:cstheme="minorHAnsi"/>
        </w:rPr>
        <w:t xml:space="preserve"> izvajalcem omogočeno evidentiranje in obračunavanje</w:t>
      </w:r>
      <w:bookmarkStart w:id="0" w:name="_GoBack"/>
      <w:bookmarkEnd w:id="0"/>
      <w:r w:rsidRPr="00D36143">
        <w:rPr>
          <w:rFonts w:asciiTheme="minorHAnsi" w:eastAsiaTheme="minorHAnsi" w:hAnsiTheme="minorHAnsi" w:cstheme="minorHAnsi"/>
        </w:rPr>
        <w:t xml:space="preserve"> opravljenih diagnostičnih storitev. Cilj izvajanja diagnostičnih storitev je ugotovitev sprememb v genih, ki so spremenjeni pri določenih vrstah tumorjev. Na podlagi ugotovljenih sprememb se izbere ustrezno zdravljenje s tarčnimi zdravili.</w:t>
      </w:r>
      <w:r w:rsidR="00A36F27">
        <w:rPr>
          <w:rFonts w:asciiTheme="minorHAnsi" w:eastAsiaTheme="minorHAnsi" w:hAnsiTheme="minorHAnsi" w:cstheme="minorHAnsi"/>
        </w:rPr>
        <w:t xml:space="preserve"> </w:t>
      </w:r>
      <w:proofErr w:type="gramStart"/>
      <w:r w:rsidR="00A36F27">
        <w:rPr>
          <w:rFonts w:asciiTheme="minorHAnsi" w:eastAsiaTheme="minorHAnsi" w:hAnsiTheme="minorHAnsi" w:cstheme="minorHAnsi"/>
        </w:rPr>
        <w:t>Pacienti</w:t>
      </w:r>
      <w:proofErr w:type="gramEnd"/>
      <w:r w:rsidR="00A36F27">
        <w:rPr>
          <w:rFonts w:asciiTheme="minorHAnsi" w:eastAsiaTheme="minorHAnsi" w:hAnsiTheme="minorHAnsi" w:cstheme="minorHAnsi"/>
        </w:rPr>
        <w:t xml:space="preserve"> so tako deležni bolj usmerjenega in učinkovitega zdravljenja.  </w:t>
      </w:r>
    </w:p>
    <w:p w14:paraId="0CBBEE14" w14:textId="77777777" w:rsidR="00D36143" w:rsidRPr="00D36143" w:rsidRDefault="00D36143" w:rsidP="00C602C4">
      <w:pPr>
        <w:spacing w:before="120"/>
        <w:contextualSpacing/>
        <w:rPr>
          <w:rFonts w:asciiTheme="minorHAnsi" w:eastAsiaTheme="minorHAnsi" w:hAnsiTheme="minorHAnsi" w:cstheme="minorHAnsi"/>
        </w:rPr>
      </w:pPr>
    </w:p>
    <w:p w14:paraId="24ED590D" w14:textId="33921E69" w:rsidR="00C602C4" w:rsidRDefault="00C602C4" w:rsidP="00C602C4">
      <w:pPr>
        <w:spacing w:before="120"/>
        <w:contextualSpacing/>
        <w:rPr>
          <w:rFonts w:asciiTheme="minorHAnsi" w:eastAsiaTheme="minorHAnsi" w:hAnsiTheme="minorHAnsi" w:cstheme="minorHAnsi"/>
        </w:rPr>
      </w:pPr>
      <w:r w:rsidRPr="00D36143">
        <w:rPr>
          <w:rFonts w:asciiTheme="minorHAnsi" w:hAnsiTheme="minorHAnsi" w:cstheme="minorHAnsi"/>
          <w:color w:val="000000"/>
        </w:rPr>
        <w:t>Nov seznam storitev vključuje preiskave za vse diagnoze, za katere se trenutno izvaja diagnostika</w:t>
      </w:r>
      <w:r w:rsidR="003C4CCA">
        <w:rPr>
          <w:rFonts w:asciiTheme="minorHAnsi" w:hAnsiTheme="minorHAnsi" w:cstheme="minorHAnsi"/>
          <w:color w:val="000000"/>
        </w:rPr>
        <w:t xml:space="preserve"> (rak debelega črevesa in danke, rak dojk</w:t>
      </w:r>
      <w:r w:rsidR="00075F93">
        <w:rPr>
          <w:rFonts w:asciiTheme="minorHAnsi" w:hAnsiTheme="minorHAnsi" w:cstheme="minorHAnsi"/>
          <w:color w:val="000000"/>
        </w:rPr>
        <w:t>e</w:t>
      </w:r>
      <w:r w:rsidR="003C4CCA">
        <w:rPr>
          <w:rFonts w:asciiTheme="minorHAnsi" w:hAnsiTheme="minorHAnsi" w:cstheme="minorHAnsi"/>
          <w:color w:val="000000"/>
        </w:rPr>
        <w:t>, rak želodca, rak jajčnikov, melanom, limfom, sarkom, rak materničnega telesa, rak ščitnice, rak prostate, rak ledvic, rak trebušne slinavke, karcinom pljuč in drugi raki)</w:t>
      </w:r>
      <w:r w:rsidRPr="00D36143">
        <w:rPr>
          <w:rFonts w:asciiTheme="minorHAnsi" w:hAnsiTheme="minorHAnsi" w:cstheme="minorHAnsi"/>
          <w:color w:val="000000"/>
        </w:rPr>
        <w:t xml:space="preserve">. </w:t>
      </w:r>
      <w:r w:rsidRPr="00D36143">
        <w:rPr>
          <w:rFonts w:asciiTheme="minorHAnsi" w:eastAsiaTheme="minorHAnsi" w:hAnsiTheme="minorHAnsi" w:cstheme="minorHAnsi"/>
        </w:rPr>
        <w:t xml:space="preserve">V seznam storitev je vključena tudi storitev MDO018 </w:t>
      </w:r>
      <w:r w:rsidR="00075F93">
        <w:rPr>
          <w:rFonts w:asciiTheme="minorHAnsi" w:eastAsiaTheme="minorHAnsi" w:hAnsiTheme="minorHAnsi" w:cstheme="minorHAnsi"/>
        </w:rPr>
        <w:t>»</w:t>
      </w:r>
      <w:r w:rsidRPr="00D36143">
        <w:rPr>
          <w:rFonts w:asciiTheme="minorHAnsi" w:eastAsiaTheme="minorHAnsi" w:hAnsiTheme="minorHAnsi" w:cstheme="minorHAnsi"/>
        </w:rPr>
        <w:t>Genetski testi za opredelitev potrebe po dopolnilni sistemski kemoterapiji pri zgodnjem raku dojk</w:t>
      </w:r>
      <w:r w:rsidR="00075F93">
        <w:rPr>
          <w:rFonts w:asciiTheme="minorHAnsi" w:eastAsiaTheme="minorHAnsi" w:hAnsiTheme="minorHAnsi" w:cstheme="minorHAnsi"/>
        </w:rPr>
        <w:t>«</w:t>
      </w:r>
      <w:r w:rsidRPr="00D36143">
        <w:rPr>
          <w:rFonts w:asciiTheme="minorHAnsi" w:eastAsiaTheme="minorHAnsi" w:hAnsiTheme="minorHAnsi" w:cstheme="minorHAnsi"/>
        </w:rPr>
        <w:t xml:space="preserve">. Genetski podpis raka dojk je diagnostična preiskava pri zgodnjem hormonsko odvisnem, </w:t>
      </w:r>
      <w:proofErr w:type="gramStart"/>
      <w:r w:rsidRPr="00D36143">
        <w:rPr>
          <w:rFonts w:asciiTheme="minorHAnsi" w:eastAsiaTheme="minorHAnsi" w:hAnsiTheme="minorHAnsi" w:cstheme="minorHAnsi"/>
        </w:rPr>
        <w:t>HER2</w:t>
      </w:r>
      <w:proofErr w:type="gramEnd"/>
      <w:r w:rsidRPr="00D36143">
        <w:rPr>
          <w:rFonts w:asciiTheme="minorHAnsi" w:eastAsiaTheme="minorHAnsi" w:hAnsiTheme="minorHAnsi" w:cstheme="minorHAnsi"/>
        </w:rPr>
        <w:t xml:space="preserve"> negativnem raku dojk. Uporaba temelji na dognanjih kliničnih raziskav </w:t>
      </w:r>
      <w:proofErr w:type="spellStart"/>
      <w:proofErr w:type="gramStart"/>
      <w:r w:rsidRPr="00D36143">
        <w:rPr>
          <w:rFonts w:asciiTheme="minorHAnsi" w:eastAsiaTheme="minorHAnsi" w:hAnsiTheme="minorHAnsi" w:cstheme="minorHAnsi"/>
        </w:rPr>
        <w:t>TailorX</w:t>
      </w:r>
      <w:proofErr w:type="spellEnd"/>
      <w:r w:rsidRPr="00D36143">
        <w:rPr>
          <w:rFonts w:asciiTheme="minorHAnsi" w:eastAsiaTheme="minorHAnsi" w:hAnsiTheme="minorHAnsi" w:cstheme="minorHAnsi"/>
        </w:rPr>
        <w:t xml:space="preserve">  </w:t>
      </w:r>
      <w:proofErr w:type="gramEnd"/>
      <w:r w:rsidRPr="00D36143">
        <w:rPr>
          <w:rFonts w:asciiTheme="minorHAnsi" w:eastAsiaTheme="minorHAnsi" w:hAnsiTheme="minorHAnsi" w:cstheme="minorHAnsi"/>
        </w:rPr>
        <w:t xml:space="preserve">(za </w:t>
      </w:r>
      <w:proofErr w:type="spellStart"/>
      <w:r w:rsidRPr="00D36143">
        <w:rPr>
          <w:rFonts w:asciiTheme="minorHAnsi" w:eastAsiaTheme="minorHAnsi" w:hAnsiTheme="minorHAnsi" w:cstheme="minorHAnsi"/>
        </w:rPr>
        <w:t>Oncotype</w:t>
      </w:r>
      <w:proofErr w:type="spellEnd"/>
      <w:r w:rsidRPr="00D36143">
        <w:rPr>
          <w:rFonts w:asciiTheme="minorHAnsi" w:eastAsiaTheme="minorHAnsi" w:hAnsiTheme="minorHAnsi" w:cstheme="minorHAnsi"/>
        </w:rPr>
        <w:t xml:space="preserve"> DX) in </w:t>
      </w:r>
      <w:proofErr w:type="spellStart"/>
      <w:r w:rsidRPr="00D36143">
        <w:rPr>
          <w:rFonts w:asciiTheme="minorHAnsi" w:eastAsiaTheme="minorHAnsi" w:hAnsiTheme="minorHAnsi" w:cstheme="minorHAnsi"/>
        </w:rPr>
        <w:t>Mindact</w:t>
      </w:r>
      <w:proofErr w:type="spellEnd"/>
      <w:r w:rsidRPr="00D36143">
        <w:rPr>
          <w:rFonts w:asciiTheme="minorHAnsi" w:eastAsiaTheme="minorHAnsi" w:hAnsiTheme="minorHAnsi" w:cstheme="minorHAnsi"/>
        </w:rPr>
        <w:t xml:space="preserve"> (za </w:t>
      </w:r>
      <w:proofErr w:type="spellStart"/>
      <w:r w:rsidRPr="00D36143">
        <w:rPr>
          <w:rFonts w:asciiTheme="minorHAnsi" w:eastAsiaTheme="minorHAnsi" w:hAnsiTheme="minorHAnsi" w:cstheme="minorHAnsi"/>
        </w:rPr>
        <w:t>Mammaprint</w:t>
      </w:r>
      <w:proofErr w:type="spellEnd"/>
      <w:r w:rsidRPr="00D36143">
        <w:rPr>
          <w:rFonts w:asciiTheme="minorHAnsi" w:eastAsiaTheme="minorHAnsi" w:hAnsiTheme="minorHAnsi" w:cstheme="minorHAnsi"/>
        </w:rPr>
        <w:t xml:space="preserve">). S tem testom lahko za tiste bolnice, za katere se na podlagi patohistoloških značilnosti tumorja ne more odločiti, ali je res potrebna dopolnilna kemoterapija, pridobi dodatno informacijo. Če test pokaže, da je tveganje za ponovitev bolezni majhno, se lahko kemoterapija varno opusti. </w:t>
      </w:r>
      <w:r w:rsidR="004A677E">
        <w:rPr>
          <w:rFonts w:asciiTheme="minorHAnsi" w:eastAsiaTheme="minorHAnsi" w:hAnsiTheme="minorHAnsi" w:cstheme="minorHAnsi"/>
        </w:rPr>
        <w:t xml:space="preserve">Pred 1. julijem 2020 </w:t>
      </w:r>
      <w:r w:rsidRPr="00D36143">
        <w:rPr>
          <w:rFonts w:asciiTheme="minorHAnsi" w:eastAsiaTheme="minorHAnsi" w:hAnsiTheme="minorHAnsi" w:cstheme="minorHAnsi"/>
        </w:rPr>
        <w:t xml:space="preserve">sta </w:t>
      </w:r>
      <w:r w:rsidR="004A677E">
        <w:rPr>
          <w:rFonts w:asciiTheme="minorHAnsi" w:eastAsiaTheme="minorHAnsi" w:hAnsiTheme="minorHAnsi" w:cstheme="minorHAnsi"/>
        </w:rPr>
        <w:t xml:space="preserve">bila ta </w:t>
      </w:r>
      <w:r w:rsidRPr="00D36143">
        <w:rPr>
          <w:rFonts w:asciiTheme="minorHAnsi" w:eastAsiaTheme="minorHAnsi" w:hAnsiTheme="minorHAnsi" w:cstheme="minorHAnsi"/>
        </w:rPr>
        <w:t xml:space="preserve">testa samoplačniška. Bolnice </w:t>
      </w:r>
      <w:r w:rsidR="004A677E">
        <w:rPr>
          <w:rFonts w:asciiTheme="minorHAnsi" w:eastAsiaTheme="minorHAnsi" w:hAnsiTheme="minorHAnsi" w:cstheme="minorHAnsi"/>
        </w:rPr>
        <w:t xml:space="preserve">so </w:t>
      </w:r>
      <w:r w:rsidRPr="00D36143">
        <w:rPr>
          <w:rFonts w:asciiTheme="minorHAnsi" w:eastAsiaTheme="minorHAnsi" w:hAnsiTheme="minorHAnsi" w:cstheme="minorHAnsi"/>
        </w:rPr>
        <w:t>odda</w:t>
      </w:r>
      <w:r w:rsidR="004A677E">
        <w:rPr>
          <w:rFonts w:asciiTheme="minorHAnsi" w:eastAsiaTheme="minorHAnsi" w:hAnsiTheme="minorHAnsi" w:cstheme="minorHAnsi"/>
        </w:rPr>
        <w:t>le</w:t>
      </w:r>
      <w:r w:rsidRPr="00D36143">
        <w:rPr>
          <w:rFonts w:asciiTheme="minorHAnsi" w:eastAsiaTheme="minorHAnsi" w:hAnsiTheme="minorHAnsi" w:cstheme="minorHAnsi"/>
        </w:rPr>
        <w:t xml:space="preserve"> vlogo za povrnitev stroškov testa na Z</w:t>
      </w:r>
      <w:r w:rsidR="004A677E">
        <w:rPr>
          <w:rFonts w:asciiTheme="minorHAnsi" w:eastAsiaTheme="minorHAnsi" w:hAnsiTheme="minorHAnsi" w:cstheme="minorHAnsi"/>
        </w:rPr>
        <w:t>ZZS</w:t>
      </w:r>
      <w:r w:rsidRPr="00D36143">
        <w:rPr>
          <w:rFonts w:asciiTheme="minorHAnsi" w:eastAsiaTheme="minorHAnsi" w:hAnsiTheme="minorHAnsi" w:cstheme="minorHAnsi"/>
        </w:rPr>
        <w:t xml:space="preserve">, ki </w:t>
      </w:r>
      <w:r w:rsidR="004A677E">
        <w:rPr>
          <w:rFonts w:asciiTheme="minorHAnsi" w:eastAsiaTheme="minorHAnsi" w:hAnsiTheme="minorHAnsi" w:cstheme="minorHAnsi"/>
        </w:rPr>
        <w:t xml:space="preserve">je nato </w:t>
      </w:r>
      <w:r w:rsidRPr="00D36143">
        <w:rPr>
          <w:rFonts w:asciiTheme="minorHAnsi" w:eastAsiaTheme="minorHAnsi" w:hAnsiTheme="minorHAnsi" w:cstheme="minorHAnsi"/>
        </w:rPr>
        <w:t>stroške povrn</w:t>
      </w:r>
      <w:r w:rsidR="004A677E">
        <w:rPr>
          <w:rFonts w:asciiTheme="minorHAnsi" w:eastAsiaTheme="minorHAnsi" w:hAnsiTheme="minorHAnsi" w:cstheme="minorHAnsi"/>
        </w:rPr>
        <w:t>il</w:t>
      </w:r>
      <w:r w:rsidRPr="00D36143">
        <w:rPr>
          <w:rFonts w:asciiTheme="minorHAnsi" w:eastAsiaTheme="minorHAnsi" w:hAnsiTheme="minorHAnsi" w:cstheme="minorHAnsi"/>
        </w:rPr>
        <w:t xml:space="preserve">. Uvedba te storitve v nov model plačevanja </w:t>
      </w:r>
      <w:r w:rsidR="004A677E">
        <w:rPr>
          <w:rFonts w:asciiTheme="minorHAnsi" w:eastAsiaTheme="minorHAnsi" w:hAnsiTheme="minorHAnsi" w:cstheme="minorHAnsi"/>
        </w:rPr>
        <w:t>pa</w:t>
      </w:r>
      <w:r w:rsidRPr="00D36143">
        <w:rPr>
          <w:rFonts w:asciiTheme="minorHAnsi" w:eastAsiaTheme="minorHAnsi" w:hAnsiTheme="minorHAnsi" w:cstheme="minorHAnsi"/>
        </w:rPr>
        <w:t xml:space="preserve"> omogoča neposredno plačilo stroškov testov Onkološkemu inštitutu Ljubljana (do </w:t>
      </w:r>
      <w:proofErr w:type="gramStart"/>
      <w:r w:rsidRPr="00D36143">
        <w:rPr>
          <w:rFonts w:asciiTheme="minorHAnsi" w:eastAsiaTheme="minorHAnsi" w:hAnsiTheme="minorHAnsi" w:cstheme="minorHAnsi"/>
        </w:rPr>
        <w:t>60 letno</w:t>
      </w:r>
      <w:proofErr w:type="gramEnd"/>
      <w:r w:rsidRPr="00D36143">
        <w:rPr>
          <w:rFonts w:asciiTheme="minorHAnsi" w:eastAsiaTheme="minorHAnsi" w:hAnsiTheme="minorHAnsi" w:cstheme="minorHAnsi"/>
        </w:rPr>
        <w:t>) in UKC Maribor (do 20).</w:t>
      </w:r>
      <w:r w:rsidR="00D36143" w:rsidRPr="00D36143">
        <w:rPr>
          <w:rFonts w:asciiTheme="minorHAnsi" w:eastAsiaTheme="minorHAnsi" w:hAnsiTheme="minorHAnsi" w:cstheme="minorHAnsi"/>
        </w:rPr>
        <w:t xml:space="preserve"> Cena ene takšne storitve (genetskega testa) znaša 2.991 evrov. </w:t>
      </w:r>
      <w:r w:rsidRPr="00D36143">
        <w:rPr>
          <w:rFonts w:asciiTheme="minorHAnsi" w:eastAsiaTheme="minorHAnsi" w:hAnsiTheme="minorHAnsi" w:cstheme="minorHAnsi"/>
        </w:rPr>
        <w:t xml:space="preserve"> </w:t>
      </w:r>
    </w:p>
    <w:p w14:paraId="126AAB45" w14:textId="77777777" w:rsidR="00D36143" w:rsidRPr="00D36143" w:rsidRDefault="00D36143" w:rsidP="00C602C4">
      <w:pPr>
        <w:spacing w:before="120"/>
        <w:contextualSpacing/>
        <w:rPr>
          <w:rFonts w:asciiTheme="minorHAnsi" w:eastAsiaTheme="minorHAnsi" w:hAnsiTheme="minorHAnsi" w:cstheme="minorHAnsi"/>
        </w:rPr>
      </w:pPr>
    </w:p>
    <w:p w14:paraId="72A809FC" w14:textId="7B3FB62A" w:rsidR="00C602C4" w:rsidRDefault="00C602C4" w:rsidP="00C602C4">
      <w:pPr>
        <w:spacing w:before="120"/>
        <w:contextualSpacing/>
        <w:rPr>
          <w:rFonts w:asciiTheme="minorHAnsi" w:hAnsiTheme="minorHAnsi" w:cstheme="minorHAnsi"/>
          <w:color w:val="000000"/>
        </w:rPr>
      </w:pPr>
      <w:r w:rsidRPr="00D36143">
        <w:rPr>
          <w:rFonts w:asciiTheme="minorHAnsi" w:hAnsiTheme="minorHAnsi" w:cstheme="minorHAnsi"/>
          <w:color w:val="000000"/>
        </w:rPr>
        <w:t>Na podlagi kadrovske strukture timov, ki izvajajo storitve, potrebnega časa za izvedbo storitev, materialnih stroškov</w:t>
      </w:r>
      <w:proofErr w:type="gramStart"/>
      <w:r w:rsidRPr="00D36143">
        <w:rPr>
          <w:rFonts w:asciiTheme="minorHAnsi" w:hAnsiTheme="minorHAnsi" w:cstheme="minorHAnsi"/>
          <w:color w:val="000000"/>
        </w:rPr>
        <w:t xml:space="preserve"> in</w:t>
      </w:r>
      <w:proofErr w:type="gramEnd"/>
      <w:r w:rsidRPr="00D36143">
        <w:rPr>
          <w:rFonts w:asciiTheme="minorHAnsi" w:hAnsiTheme="minorHAnsi" w:cstheme="minorHAnsi"/>
          <w:color w:val="000000"/>
        </w:rPr>
        <w:t xml:space="preserve"> amortizacije so opredeljene cene diagnostičnih preiskav. Izračun cen temelji na podlagi podatkov izvajalcev (tako v povezavi s stroški dela kot tudi materialnih stroškov in amortizacije). </w:t>
      </w:r>
    </w:p>
    <w:p w14:paraId="2B45F0C9" w14:textId="77777777" w:rsidR="00D36143" w:rsidRPr="00D36143" w:rsidRDefault="00D36143" w:rsidP="00C602C4">
      <w:pPr>
        <w:spacing w:before="120"/>
        <w:contextualSpacing/>
        <w:rPr>
          <w:rFonts w:asciiTheme="minorHAnsi" w:hAnsiTheme="minorHAnsi" w:cstheme="minorHAnsi"/>
          <w:color w:val="000000"/>
        </w:rPr>
      </w:pPr>
    </w:p>
    <w:p w14:paraId="07BC6F1B" w14:textId="07A57385" w:rsidR="00D36143" w:rsidRDefault="00C602C4" w:rsidP="00C602C4">
      <w:pPr>
        <w:spacing w:before="120"/>
        <w:contextualSpacing/>
        <w:rPr>
          <w:rFonts w:asciiTheme="minorHAnsi" w:eastAsiaTheme="minorHAnsi" w:hAnsiTheme="minorHAnsi" w:cstheme="minorHAnsi"/>
        </w:rPr>
      </w:pPr>
      <w:r w:rsidRPr="00D36143">
        <w:rPr>
          <w:rFonts w:asciiTheme="minorHAnsi" w:eastAsiaTheme="minorHAnsi" w:hAnsiTheme="minorHAnsi" w:cstheme="minorHAnsi"/>
        </w:rPr>
        <w:t xml:space="preserve">Predvideno število preiskav v letu 2020 je določeno na podlagi </w:t>
      </w:r>
      <w:proofErr w:type="gramStart"/>
      <w:r w:rsidRPr="00D36143">
        <w:rPr>
          <w:rFonts w:asciiTheme="minorHAnsi" w:eastAsiaTheme="minorHAnsi" w:hAnsiTheme="minorHAnsi" w:cstheme="minorHAnsi"/>
        </w:rPr>
        <w:t>realizacije</w:t>
      </w:r>
      <w:proofErr w:type="gramEnd"/>
      <w:r w:rsidRPr="00D36143">
        <w:rPr>
          <w:rFonts w:asciiTheme="minorHAnsi" w:eastAsiaTheme="minorHAnsi" w:hAnsiTheme="minorHAnsi" w:cstheme="minorHAnsi"/>
        </w:rPr>
        <w:t xml:space="preserve"> testiranj bolnikov v obdobju enega leta in ocenjene minimalne letne rasti števila testiranih bolnikov. Predvidena rast temelji na povečanem številu istovrstnih testov ter na račun novih patoloških lokalizacij (diagnoz), ki se vključujejo v testiranje. Pomembna spremenljivka je tudi diagnostična uporaba </w:t>
      </w:r>
      <w:r w:rsidRPr="00D36143">
        <w:rPr>
          <w:rFonts w:asciiTheme="minorHAnsi" w:eastAsiaTheme="minorHAnsi" w:hAnsiTheme="minorHAnsi" w:cstheme="minorHAnsi"/>
        </w:rPr>
        <w:lastRenderedPageBreak/>
        <w:t xml:space="preserve">širših genskih panelov, s katerimi je mogoče pokriti več možnih tarč (genov). V oceno rasti je vključeno tudi uvajanje novih genskih označevalcev, kot so TMB (Tumor </w:t>
      </w:r>
      <w:proofErr w:type="spellStart"/>
      <w:r w:rsidRPr="00D36143">
        <w:rPr>
          <w:rFonts w:asciiTheme="minorHAnsi" w:eastAsiaTheme="minorHAnsi" w:hAnsiTheme="minorHAnsi" w:cstheme="minorHAnsi"/>
        </w:rPr>
        <w:t>Mutational</w:t>
      </w:r>
      <w:proofErr w:type="spellEnd"/>
      <w:r w:rsidRPr="00D36143">
        <w:rPr>
          <w:rFonts w:asciiTheme="minorHAnsi" w:eastAsiaTheme="minorHAnsi" w:hAnsiTheme="minorHAnsi" w:cstheme="minorHAnsi"/>
        </w:rPr>
        <w:t xml:space="preserve"> Burden), ki so odločilni za zdravljenje z </w:t>
      </w:r>
      <w:proofErr w:type="gramStart"/>
      <w:r w:rsidRPr="00D36143">
        <w:rPr>
          <w:rFonts w:asciiTheme="minorHAnsi" w:eastAsiaTheme="minorHAnsi" w:hAnsiTheme="minorHAnsi" w:cstheme="minorHAnsi"/>
        </w:rPr>
        <w:t>imuno-terapijo</w:t>
      </w:r>
      <w:proofErr w:type="gramEnd"/>
      <w:r w:rsidRPr="00D36143">
        <w:rPr>
          <w:rFonts w:asciiTheme="minorHAnsi" w:eastAsiaTheme="minorHAnsi" w:hAnsiTheme="minorHAnsi" w:cstheme="minorHAnsi"/>
        </w:rPr>
        <w:t xml:space="preserve"> ne glede na vrsto raka. Pri opredelitvi števila preiskav v letu 2020 so bili upoštevani tudi podatki iz nacionalnega registra za rakava obolenja.</w:t>
      </w:r>
      <w:r w:rsidR="003C4CCA">
        <w:rPr>
          <w:rFonts w:asciiTheme="minorHAnsi" w:eastAsiaTheme="minorHAnsi" w:hAnsiTheme="minorHAnsi" w:cstheme="minorHAnsi"/>
        </w:rPr>
        <w:t xml:space="preserve"> Paciente na genetsko testiranje napoti njihov lečeči onkolog skladno s sprejetimi </w:t>
      </w:r>
      <w:proofErr w:type="gramStart"/>
      <w:r w:rsidR="003C4CCA">
        <w:rPr>
          <w:rFonts w:asciiTheme="minorHAnsi" w:eastAsiaTheme="minorHAnsi" w:hAnsiTheme="minorHAnsi" w:cstheme="minorHAnsi"/>
        </w:rPr>
        <w:t>kriteriji</w:t>
      </w:r>
      <w:proofErr w:type="gramEnd"/>
      <w:r w:rsidR="003C4CCA">
        <w:rPr>
          <w:rFonts w:asciiTheme="minorHAnsi" w:eastAsiaTheme="minorHAnsi" w:hAnsiTheme="minorHAnsi" w:cstheme="minorHAnsi"/>
        </w:rPr>
        <w:t xml:space="preserve"> in strokovnimi smernicami.  </w:t>
      </w:r>
    </w:p>
    <w:p w14:paraId="07208CAF" w14:textId="77777777" w:rsidR="00D36143" w:rsidRPr="00D36143" w:rsidRDefault="00D36143" w:rsidP="00C602C4">
      <w:pPr>
        <w:spacing w:before="120"/>
        <w:contextualSpacing/>
        <w:rPr>
          <w:rFonts w:asciiTheme="minorHAnsi" w:eastAsiaTheme="minorHAnsi" w:hAnsiTheme="minorHAnsi" w:cstheme="minorHAnsi"/>
        </w:rPr>
      </w:pPr>
    </w:p>
    <w:p w14:paraId="3074C7CB" w14:textId="5429A2D9" w:rsidR="00D36143" w:rsidRPr="00A36F27" w:rsidRDefault="00C602C4" w:rsidP="00A36F27">
      <w:pPr>
        <w:spacing w:before="120"/>
        <w:contextualSpacing/>
        <w:rPr>
          <w:rFonts w:asciiTheme="minorHAnsi" w:eastAsiaTheme="minorHAnsi" w:hAnsiTheme="minorHAnsi" w:cstheme="minorHAnsi"/>
        </w:rPr>
      </w:pPr>
      <w:r w:rsidRPr="00D36143">
        <w:rPr>
          <w:rFonts w:asciiTheme="minorHAnsi" w:hAnsiTheme="minorHAnsi" w:cstheme="minorHAnsi"/>
          <w:color w:val="000000"/>
        </w:rPr>
        <w:t xml:space="preserve">ZZZS </w:t>
      </w:r>
      <w:r w:rsidRPr="00D36143">
        <w:rPr>
          <w:rFonts w:asciiTheme="minorHAnsi" w:eastAsiaTheme="minorHAnsi" w:hAnsiTheme="minorHAnsi" w:cstheme="minorHAnsi"/>
        </w:rPr>
        <w:t xml:space="preserve">izvajanje storitev </w:t>
      </w:r>
      <w:proofErr w:type="spellStart"/>
      <w:r w:rsidRPr="00D36143">
        <w:rPr>
          <w:rFonts w:asciiTheme="minorHAnsi" w:eastAsiaTheme="minorHAnsi" w:hAnsiTheme="minorHAnsi" w:cstheme="minorHAnsi"/>
        </w:rPr>
        <w:t>molekurane</w:t>
      </w:r>
      <w:proofErr w:type="spellEnd"/>
      <w:r w:rsidRPr="00D36143">
        <w:rPr>
          <w:rFonts w:asciiTheme="minorHAnsi" w:eastAsiaTheme="minorHAnsi" w:hAnsiTheme="minorHAnsi" w:cstheme="minorHAnsi"/>
        </w:rPr>
        <w:t xml:space="preserve"> genetske diagnostike </w:t>
      </w:r>
      <w:r w:rsidR="004A677E" w:rsidRPr="00D36143">
        <w:rPr>
          <w:rFonts w:asciiTheme="minorHAnsi" w:hAnsiTheme="minorHAnsi" w:cstheme="minorHAnsi"/>
          <w:color w:val="000000"/>
        </w:rPr>
        <w:t xml:space="preserve">plačuje </w:t>
      </w:r>
      <w:r w:rsidRPr="00D36143">
        <w:rPr>
          <w:rFonts w:asciiTheme="minorHAnsi" w:hAnsiTheme="minorHAnsi" w:cstheme="minorHAnsi"/>
          <w:color w:val="000000"/>
        </w:rPr>
        <w:t xml:space="preserve">po </w:t>
      </w:r>
      <w:proofErr w:type="gramStart"/>
      <w:r w:rsidR="003C4CCA">
        <w:rPr>
          <w:rFonts w:asciiTheme="minorHAnsi" w:hAnsiTheme="minorHAnsi" w:cstheme="minorHAnsi"/>
          <w:color w:val="000000"/>
        </w:rPr>
        <w:t>t.</w:t>
      </w:r>
      <w:proofErr w:type="gramEnd"/>
      <w:r w:rsidR="003C4CCA">
        <w:rPr>
          <w:rFonts w:asciiTheme="minorHAnsi" w:hAnsiTheme="minorHAnsi" w:cstheme="minorHAnsi"/>
          <w:color w:val="000000"/>
        </w:rPr>
        <w:t xml:space="preserve">i. dejanski </w:t>
      </w:r>
      <w:r w:rsidRPr="00D36143">
        <w:rPr>
          <w:rFonts w:asciiTheme="minorHAnsi" w:hAnsiTheme="minorHAnsi" w:cstheme="minorHAnsi"/>
          <w:color w:val="000000"/>
        </w:rPr>
        <w:t>realizaciji</w:t>
      </w:r>
      <w:r w:rsidR="003C4CCA">
        <w:rPr>
          <w:rFonts w:asciiTheme="minorHAnsi" w:hAnsiTheme="minorHAnsi" w:cstheme="minorHAnsi"/>
          <w:color w:val="000000"/>
        </w:rPr>
        <w:t xml:space="preserve">, torej </w:t>
      </w:r>
      <w:r w:rsidRPr="00D36143">
        <w:rPr>
          <w:rFonts w:asciiTheme="minorHAnsi" w:hAnsiTheme="minorHAnsi" w:cstheme="minorHAnsi"/>
          <w:color w:val="000000"/>
        </w:rPr>
        <w:t>količinsko neomejeno</w:t>
      </w:r>
      <w:r w:rsidR="003C4CCA">
        <w:rPr>
          <w:rFonts w:asciiTheme="minorHAnsi" w:hAnsiTheme="minorHAnsi" w:cstheme="minorHAnsi"/>
          <w:color w:val="000000"/>
        </w:rPr>
        <w:t>. N</w:t>
      </w:r>
      <w:r w:rsidRPr="00D36143">
        <w:rPr>
          <w:rFonts w:asciiTheme="minorHAnsi" w:hAnsiTheme="minorHAnsi" w:cstheme="minorHAnsi"/>
          <w:color w:val="000000"/>
        </w:rPr>
        <w:t xml:space="preserve">a letni ravni </w:t>
      </w:r>
      <w:r w:rsidR="003C4CCA">
        <w:rPr>
          <w:rFonts w:asciiTheme="minorHAnsi" w:hAnsiTheme="minorHAnsi" w:cstheme="minorHAnsi"/>
          <w:color w:val="000000"/>
        </w:rPr>
        <w:t xml:space="preserve">bo opravljenih </w:t>
      </w:r>
      <w:r w:rsidR="009B24F5">
        <w:rPr>
          <w:rFonts w:asciiTheme="minorHAnsi" w:hAnsiTheme="minorHAnsi" w:cstheme="minorHAnsi"/>
          <w:color w:val="000000"/>
        </w:rPr>
        <w:t>predvidoma 3.634 diagnostičnih storitev</w:t>
      </w:r>
      <w:r w:rsidR="003C4CCA">
        <w:rPr>
          <w:rFonts w:asciiTheme="minorHAnsi" w:hAnsiTheme="minorHAnsi" w:cstheme="minorHAnsi"/>
          <w:color w:val="000000"/>
        </w:rPr>
        <w:t xml:space="preserve">, za kar bo ZZZS </w:t>
      </w:r>
      <w:r w:rsidRPr="00D36143">
        <w:rPr>
          <w:rFonts w:asciiTheme="minorHAnsi" w:hAnsiTheme="minorHAnsi" w:cstheme="minorHAnsi"/>
          <w:color w:val="000000"/>
        </w:rPr>
        <w:t>zagotovil dodatnih 3.072.299 evrov. Storitve izvajajo Klinika Golnik, Onkološki inštitut Ljubljana, UKC Ljubljana in UKC Maribor.</w:t>
      </w:r>
      <w:r w:rsidR="009B24F5">
        <w:rPr>
          <w:rFonts w:asciiTheme="minorHAnsi" w:hAnsiTheme="minorHAnsi" w:cstheme="minorHAnsi"/>
          <w:color w:val="000000"/>
        </w:rPr>
        <w:t xml:space="preserve"> </w:t>
      </w:r>
      <w:r w:rsidR="00A36F27">
        <w:rPr>
          <w:rFonts w:asciiTheme="minorHAnsi" w:hAnsiTheme="minorHAnsi" w:cstheme="minorHAnsi"/>
          <w:color w:val="000000"/>
        </w:rPr>
        <w:t xml:space="preserve">Kljub visokim stroškom testov je njihova uvedba stroškovna učinkovita zaradi bolj usmerjenega in učinkovitega zdravljenja </w:t>
      </w:r>
      <w:proofErr w:type="gramStart"/>
      <w:r w:rsidR="00A36F27">
        <w:rPr>
          <w:rFonts w:asciiTheme="minorHAnsi" w:hAnsiTheme="minorHAnsi" w:cstheme="minorHAnsi"/>
          <w:color w:val="000000"/>
        </w:rPr>
        <w:t>p</w:t>
      </w:r>
      <w:r w:rsidR="00A36F27">
        <w:rPr>
          <w:rFonts w:asciiTheme="minorHAnsi" w:eastAsiaTheme="minorHAnsi" w:hAnsiTheme="minorHAnsi" w:cstheme="minorHAnsi"/>
        </w:rPr>
        <w:t>acientov</w:t>
      </w:r>
      <w:proofErr w:type="gramEnd"/>
      <w:r w:rsidR="00A36F27">
        <w:rPr>
          <w:rFonts w:asciiTheme="minorHAnsi" w:eastAsiaTheme="minorHAnsi" w:hAnsiTheme="minorHAnsi" w:cstheme="minorHAnsi"/>
        </w:rPr>
        <w:t xml:space="preserve">. </w:t>
      </w:r>
    </w:p>
    <w:p w14:paraId="27CADD58" w14:textId="77777777" w:rsidR="00D36143" w:rsidRPr="00D36143" w:rsidRDefault="00D36143" w:rsidP="00D36143">
      <w:pPr>
        <w:autoSpaceDE w:val="0"/>
        <w:autoSpaceDN w:val="0"/>
        <w:adjustRightInd w:val="0"/>
        <w:spacing w:after="120"/>
        <w:contextualSpacing/>
        <w:rPr>
          <w:rFonts w:asciiTheme="minorHAnsi" w:hAnsiTheme="minorHAnsi" w:cstheme="minorHAnsi"/>
          <w:color w:val="000000"/>
        </w:rPr>
      </w:pPr>
    </w:p>
    <w:p w14:paraId="051A5981" w14:textId="77777777" w:rsidR="00D36143" w:rsidRDefault="00D36143" w:rsidP="00D36143">
      <w:pPr>
        <w:autoSpaceDE w:val="0"/>
        <w:autoSpaceDN w:val="0"/>
        <w:adjustRightInd w:val="0"/>
        <w:spacing w:after="120"/>
        <w:contextualSpacing/>
        <w:rPr>
          <w:rFonts w:ascii="Helv" w:hAnsi="Helv" w:cs="Helv"/>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 xml:space="preserve">ZAVOD ZA ZDRAVSTVENO </w:t>
      </w:r>
    </w:p>
    <w:p w14:paraId="4D1FA46B" w14:textId="35E7D482" w:rsidR="00B500C0" w:rsidRPr="00D36143" w:rsidRDefault="00D36143" w:rsidP="00D36143">
      <w:pPr>
        <w:autoSpaceDE w:val="0"/>
        <w:autoSpaceDN w:val="0"/>
        <w:adjustRightInd w:val="0"/>
        <w:spacing w:after="120"/>
        <w:contextualSpacing/>
        <w:rPr>
          <w:rFonts w:ascii="Helv" w:hAnsi="Helv" w:cs="Helv"/>
          <w:color w:val="000000"/>
        </w:rPr>
      </w:pPr>
      <w:r>
        <w:rPr>
          <w:rFonts w:ascii="Helv" w:hAnsi="Helv" w:cs="Helv"/>
          <w:color w:val="000000"/>
        </w:rPr>
        <w:tab/>
      </w:r>
      <w:r w:rsidR="001B4A2E" w:rsidRPr="00E505C7">
        <w:rPr>
          <w:rFonts w:asciiTheme="minorHAnsi" w:hAnsiTheme="minorHAnsi" w:cstheme="minorHAnsi"/>
          <w:bCs/>
          <w:color w:val="000000"/>
        </w:rPr>
        <w:t>ZAVAROVANJE SLOVENIJE</w:t>
      </w:r>
    </w:p>
    <w:sectPr w:rsidR="00B500C0" w:rsidRPr="00D36143" w:rsidSect="00EB67D2">
      <w:footerReference w:type="default" r:id="rId8"/>
      <w:headerReference w:type="first" r:id="rId9"/>
      <w:footerReference w:type="first" r:id="rId10"/>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27A" w14:textId="2942A88E"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w:t>
    </w:r>
    <w:r w:rsidR="007C410C">
      <w:rPr>
        <w:sz w:val="18"/>
      </w:rPr>
      <w:t>,</w:t>
    </w:r>
    <w:r>
      <w:rPr>
        <w:sz w:val="18"/>
      </w:rPr>
      <w:t xml:space="preserve"> tel. </w:t>
    </w:r>
    <w:r w:rsidR="007C410C">
      <w:rPr>
        <w:sz w:val="18"/>
      </w:rPr>
      <w:t xml:space="preserve">01 / </w:t>
    </w:r>
    <w:r>
      <w:rPr>
        <w:sz w:val="18"/>
      </w:rPr>
      <w:t>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8"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0"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15:restartNumberingAfterBreak="0">
    <w:nsid w:val="41174DDE"/>
    <w:multiLevelType w:val="hybridMultilevel"/>
    <w:tmpl w:val="6BA8892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3"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4"/>
  </w:num>
  <w:num w:numId="11">
    <w:abstractNumId w:val="8"/>
  </w:num>
  <w:num w:numId="12">
    <w:abstractNumId w:val="9"/>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659AB"/>
    <w:rsid w:val="00072138"/>
    <w:rsid w:val="00075F93"/>
    <w:rsid w:val="000A441F"/>
    <w:rsid w:val="000D60FE"/>
    <w:rsid w:val="000E358F"/>
    <w:rsid w:val="000F0656"/>
    <w:rsid w:val="0014459F"/>
    <w:rsid w:val="00171896"/>
    <w:rsid w:val="00183893"/>
    <w:rsid w:val="0018724D"/>
    <w:rsid w:val="001930E5"/>
    <w:rsid w:val="001A2413"/>
    <w:rsid w:val="001B4A2E"/>
    <w:rsid w:val="001C2189"/>
    <w:rsid w:val="001D7724"/>
    <w:rsid w:val="001E1157"/>
    <w:rsid w:val="001E28AC"/>
    <w:rsid w:val="001E438A"/>
    <w:rsid w:val="001F51E9"/>
    <w:rsid w:val="00227A5F"/>
    <w:rsid w:val="0027501D"/>
    <w:rsid w:val="002B1629"/>
    <w:rsid w:val="002D59C9"/>
    <w:rsid w:val="002D5F3C"/>
    <w:rsid w:val="002E1968"/>
    <w:rsid w:val="002F28F6"/>
    <w:rsid w:val="0038099E"/>
    <w:rsid w:val="00390C85"/>
    <w:rsid w:val="00394D62"/>
    <w:rsid w:val="003A6F9A"/>
    <w:rsid w:val="003B5FFF"/>
    <w:rsid w:val="003C4CCA"/>
    <w:rsid w:val="003D43C4"/>
    <w:rsid w:val="003E3CDC"/>
    <w:rsid w:val="00405263"/>
    <w:rsid w:val="00430CC1"/>
    <w:rsid w:val="0045154F"/>
    <w:rsid w:val="004A677E"/>
    <w:rsid w:val="004D0094"/>
    <w:rsid w:val="004F30B9"/>
    <w:rsid w:val="004F7646"/>
    <w:rsid w:val="00512473"/>
    <w:rsid w:val="005163D7"/>
    <w:rsid w:val="00521322"/>
    <w:rsid w:val="00565045"/>
    <w:rsid w:val="00593F82"/>
    <w:rsid w:val="00594DD2"/>
    <w:rsid w:val="0059766B"/>
    <w:rsid w:val="005C199C"/>
    <w:rsid w:val="005D1EDF"/>
    <w:rsid w:val="005E6A8B"/>
    <w:rsid w:val="00607585"/>
    <w:rsid w:val="00614ACE"/>
    <w:rsid w:val="0062055D"/>
    <w:rsid w:val="0062099F"/>
    <w:rsid w:val="0062282A"/>
    <w:rsid w:val="00624B4B"/>
    <w:rsid w:val="006261CF"/>
    <w:rsid w:val="00632925"/>
    <w:rsid w:val="00635D42"/>
    <w:rsid w:val="00692020"/>
    <w:rsid w:val="00694EC3"/>
    <w:rsid w:val="006B28F6"/>
    <w:rsid w:val="007230BA"/>
    <w:rsid w:val="007311DE"/>
    <w:rsid w:val="00733719"/>
    <w:rsid w:val="007529CA"/>
    <w:rsid w:val="007568F4"/>
    <w:rsid w:val="0078584A"/>
    <w:rsid w:val="007A3BE4"/>
    <w:rsid w:val="007A6AE9"/>
    <w:rsid w:val="007B6600"/>
    <w:rsid w:val="007C410C"/>
    <w:rsid w:val="007C4C18"/>
    <w:rsid w:val="007E5D20"/>
    <w:rsid w:val="008375CE"/>
    <w:rsid w:val="00842C07"/>
    <w:rsid w:val="00850857"/>
    <w:rsid w:val="00856E9D"/>
    <w:rsid w:val="00884DAA"/>
    <w:rsid w:val="008B146F"/>
    <w:rsid w:val="008E52AE"/>
    <w:rsid w:val="008F3F8F"/>
    <w:rsid w:val="008F4AC8"/>
    <w:rsid w:val="00915A1F"/>
    <w:rsid w:val="00921764"/>
    <w:rsid w:val="00945904"/>
    <w:rsid w:val="009636B2"/>
    <w:rsid w:val="00970C05"/>
    <w:rsid w:val="00975D36"/>
    <w:rsid w:val="009802CB"/>
    <w:rsid w:val="009865D3"/>
    <w:rsid w:val="00990427"/>
    <w:rsid w:val="00992187"/>
    <w:rsid w:val="009B24F5"/>
    <w:rsid w:val="009C248B"/>
    <w:rsid w:val="009F131F"/>
    <w:rsid w:val="009F5A6E"/>
    <w:rsid w:val="009F7970"/>
    <w:rsid w:val="00A03BFD"/>
    <w:rsid w:val="00A06088"/>
    <w:rsid w:val="00A36F27"/>
    <w:rsid w:val="00A84C2D"/>
    <w:rsid w:val="00A95F75"/>
    <w:rsid w:val="00AB7573"/>
    <w:rsid w:val="00AB7F71"/>
    <w:rsid w:val="00AC2D1F"/>
    <w:rsid w:val="00AD6921"/>
    <w:rsid w:val="00AD77F5"/>
    <w:rsid w:val="00AE7CA5"/>
    <w:rsid w:val="00B41A74"/>
    <w:rsid w:val="00B500C0"/>
    <w:rsid w:val="00B7573D"/>
    <w:rsid w:val="00B914B9"/>
    <w:rsid w:val="00BD4484"/>
    <w:rsid w:val="00BF55B1"/>
    <w:rsid w:val="00C02021"/>
    <w:rsid w:val="00C06442"/>
    <w:rsid w:val="00C46D94"/>
    <w:rsid w:val="00C55A0E"/>
    <w:rsid w:val="00C602C4"/>
    <w:rsid w:val="00C66F41"/>
    <w:rsid w:val="00C71901"/>
    <w:rsid w:val="00C77A38"/>
    <w:rsid w:val="00CA583C"/>
    <w:rsid w:val="00CB4E33"/>
    <w:rsid w:val="00CC1590"/>
    <w:rsid w:val="00CD4C02"/>
    <w:rsid w:val="00CE24E4"/>
    <w:rsid w:val="00D36143"/>
    <w:rsid w:val="00DA2337"/>
    <w:rsid w:val="00DB14AC"/>
    <w:rsid w:val="00DC494C"/>
    <w:rsid w:val="00DD168B"/>
    <w:rsid w:val="00DE006F"/>
    <w:rsid w:val="00DE4228"/>
    <w:rsid w:val="00DF1130"/>
    <w:rsid w:val="00E17973"/>
    <w:rsid w:val="00E53DBC"/>
    <w:rsid w:val="00E70D90"/>
    <w:rsid w:val="00E84360"/>
    <w:rsid w:val="00E94874"/>
    <w:rsid w:val="00EA1583"/>
    <w:rsid w:val="00EA172B"/>
    <w:rsid w:val="00EA6A40"/>
    <w:rsid w:val="00EB67D2"/>
    <w:rsid w:val="00EC46ED"/>
    <w:rsid w:val="00ED2B37"/>
    <w:rsid w:val="00EE7738"/>
    <w:rsid w:val="00F200CB"/>
    <w:rsid w:val="00F20F75"/>
    <w:rsid w:val="00F6421A"/>
    <w:rsid w:val="00F82E97"/>
    <w:rsid w:val="00F90CB8"/>
    <w:rsid w:val="00F94033"/>
    <w:rsid w:val="00FB3715"/>
    <w:rsid w:val="00FB3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unhideWhenUsed/>
    <w:rsid w:val="001B4A2E"/>
    <w:pPr>
      <w:spacing w:after="120"/>
    </w:pPr>
  </w:style>
  <w:style w:type="character" w:customStyle="1" w:styleId="TelobesedilaZnak">
    <w:name w:val="Telo besedila Znak"/>
    <w:basedOn w:val="Privzetapisavaodstavka"/>
    <w:link w:val="Telobesedila"/>
    <w:uiPriority w:val="99"/>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Bodyleftbold">
    <w:name w:val="Body left bold"/>
    <w:basedOn w:val="Telobesedila1"/>
    <w:rsid w:val="00C02021"/>
    <w:pPr>
      <w:spacing w:before="113"/>
    </w:pPr>
    <w:rPr>
      <w:b/>
      <w:color w:val="auto"/>
    </w:rPr>
  </w:style>
  <w:style w:type="paragraph" w:customStyle="1" w:styleId="Subhead1">
    <w:name w:val="Subhead 1"/>
    <w:rsid w:val="00C02021"/>
    <w:pPr>
      <w:keepNext/>
      <w:tabs>
        <w:tab w:val="left" w:pos="850"/>
      </w:tabs>
      <w:spacing w:before="425" w:after="170"/>
      <w:ind w:left="851" w:hanging="851"/>
    </w:pPr>
    <w:rPr>
      <w:rFonts w:ascii="Tahoma" w:eastAsia="Times New Roman" w:hAnsi="Tahoma"/>
      <w:b/>
      <w:snapToGrid w:val="0"/>
      <w:sz w:val="36"/>
      <w:szCs w:val="36"/>
    </w:rPr>
  </w:style>
  <w:style w:type="paragraph" w:customStyle="1" w:styleId="Nazivpodpisnika">
    <w:name w:val="Naziv podpisnika"/>
    <w:basedOn w:val="Navaden"/>
    <w:link w:val="NazivpodpisnikaZnak"/>
    <w:rsid w:val="00521322"/>
    <w:pPr>
      <w:tabs>
        <w:tab w:val="clear" w:pos="5670"/>
      </w:tabs>
      <w:overflowPunct w:val="0"/>
      <w:autoSpaceDE w:val="0"/>
      <w:autoSpaceDN w:val="0"/>
      <w:adjustRightInd w:val="0"/>
      <w:spacing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52132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D993-9E9C-497A-84B3-6887FF56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122</TotalTime>
  <Pages>2</Pages>
  <Words>668</Words>
  <Characters>3809</Characters>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4469</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